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公文省市级请示格式范文推荐37篇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公文省市级请示格式范文 第一篇根据中央和省、市、县，__年全乡的总体要求是：提振信心，奋力拼搏，加快推进富民强乡。基本思路是：“抓基础、强产业，抓安全、保稳定，重民生、促和谐”。总体目标是：生产总值增长13%以上，全社会固定资产投资增长20...</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第一篇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xxx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第二篇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第三篇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第四篇</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第五篇</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第六篇</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第七篇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第八篇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第九篇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第十一篇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第十三篇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xxx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_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第十四篇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第十五篇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xxx，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xxx，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第十六篇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第十七篇</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承诺事项的落实和有关后续工作。同时，积极参加了部门的提议案面商会，加强与市人大、政协代表委员工作机构的联系，定期沟通办理的进展情况。压滤机滤布 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第十八篇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