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关于我国税收立宪的建议</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关于我国税收立宪的建议 关于我国税收立宪的建议 关于我国税收立宪的建议  一、税收立宪的必要性 在现代国家，人民与国家的基本关系就是税收关系。税收牵涉到人民的基本财产权与自由权，不得不加以宪法约束。世界各国宪法均有关于税收立宪的条款，近代资...</w:t>
      </w:r>
    </w:p>
    <w:p>
      <w:pPr>
        <w:ind w:left="0" w:right="0" w:firstLine="560"/>
        <w:spacing w:before="450" w:after="450" w:line="312" w:lineRule="auto"/>
      </w:pPr>
      <w:r>
        <w:rPr>
          <w:rFonts w:ascii="宋体" w:hAnsi="宋体" w:eastAsia="宋体" w:cs="宋体"/>
          <w:color w:val="000"/>
          <w:sz w:val="28"/>
          <w:szCs w:val="28"/>
        </w:rPr>
        <w:t xml:space="preserve">关于我国税收立宪的建议 关于我国税收立宪的建议 关于我国税收立宪的建议</w:t>
      </w:r>
    </w:p>
    <w:p>
      <w:pPr>
        <w:ind w:left="0" w:right="0" w:firstLine="560"/>
        <w:spacing w:before="450" w:after="450" w:line="312" w:lineRule="auto"/>
      </w:pPr>
      <w:r>
        <w:rPr>
          <w:rFonts w:ascii="宋体" w:hAnsi="宋体" w:eastAsia="宋体" w:cs="宋体"/>
          <w:color w:val="000"/>
          <w:sz w:val="28"/>
          <w:szCs w:val="28"/>
        </w:rPr>
        <w:t xml:space="preserve">一、税收立宪的必要性</w:t>
      </w:r>
    </w:p>
    <w:p>
      <w:pPr>
        <w:ind w:left="0" w:right="0" w:firstLine="560"/>
        <w:spacing w:before="450" w:after="450" w:line="312" w:lineRule="auto"/>
      </w:pPr>
      <w:r>
        <w:rPr>
          <w:rFonts w:ascii="宋体" w:hAnsi="宋体" w:eastAsia="宋体" w:cs="宋体"/>
          <w:color w:val="000"/>
          <w:sz w:val="28"/>
          <w:szCs w:val="28"/>
        </w:rPr>
        <w:t xml:space="preserve">在现代国家，人民与国家的基本关系就是税收关系。税收牵涉到人民的基本财产权与自由权，不得不加以宪法约束。世界各国宪法均有关于税收立宪的条款，近代资产阶级的宪政实践则是直接从税收立宪开始的。我国自确立社会主义市场经济体制以来，税收在社会经济和人们日常生活中的作用越来越重要，税收与人民的基本财产权和自由权的关系也日益密切，国家与公民个人和企业之间的关系逐渐朝着税收关系的方向发展。</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作为我国现代化建设的目标之一已经写入宪法，而税收法治无疑是法治国家建设的重要一环。税收立宪不仅是税收法治的根本前提，而且是近代法治和宪政的开端与标志。世界各国无一不将税收立宪作为本国迈向法治国家和宪政国家的第一步重大举措。我国在法治国家和宪政国家建设取得一系列重大成果之后，更应该及时进行税收立宪，以进一步推动我国的法治国家和宪政国家建设。</w:t>
      </w:r>
    </w:p>
    <w:p>
      <w:pPr>
        <w:ind w:left="0" w:right="0" w:firstLine="560"/>
        <w:spacing w:before="450" w:after="450" w:line="312" w:lineRule="auto"/>
      </w:pPr>
      <w:r>
        <w:rPr>
          <w:rFonts w:ascii="宋体" w:hAnsi="宋体" w:eastAsia="宋体" w:cs="宋体"/>
          <w:color w:val="000"/>
          <w:sz w:val="28"/>
          <w:szCs w:val="28"/>
        </w:rPr>
        <w:t xml:space="preserve">二、我国现行宪法关于税收立宪规定的缺陷</w:t>
      </w:r>
    </w:p>
    <w:p>
      <w:pPr>
        <w:ind w:left="0" w:right="0" w:firstLine="560"/>
        <w:spacing w:before="450" w:after="450" w:line="312" w:lineRule="auto"/>
      </w:pPr>
      <w:r>
        <w:rPr>
          <w:rFonts w:ascii="宋体" w:hAnsi="宋体" w:eastAsia="宋体" w:cs="宋体"/>
          <w:color w:val="000"/>
          <w:sz w:val="28"/>
          <w:szCs w:val="28"/>
        </w:rPr>
        <w:t xml:space="preserve">目前我国宪法关于税收的条款只有一条，即第56条：“中华人民共和国公民有依照法律纳税的义务”。从税收立宪的起源及其本质来讲，税收立宪重在规范国家征税权、保护人民的基本财产权和自由权，而我国宪法的这一条规定显然是从维护国家权利、保证人民履行义务的角度出发的，很难说我国已经进行了税收立宪。</w:t>
      </w:r>
    </w:p>
    <w:p>
      <w:pPr>
        <w:ind w:left="0" w:right="0" w:firstLine="560"/>
        <w:spacing w:before="450" w:after="450" w:line="312" w:lineRule="auto"/>
      </w:pPr>
      <w:r>
        <w:rPr>
          <w:rFonts w:ascii="宋体" w:hAnsi="宋体" w:eastAsia="宋体" w:cs="宋体"/>
          <w:color w:val="000"/>
          <w:sz w:val="28"/>
          <w:szCs w:val="28"/>
        </w:rPr>
        <w:t xml:space="preserve">通过考察世界各国宪法可以发现，大多数规定税收法定原则的国家，同时也规定了类似我国宪法中的人民的纳税义务。因此不宜把规定人民基本纳税义务的条款解释为规定国家依法征税义务的条款。</w:t>
      </w:r>
    </w:p>
    <w:p>
      <w:pPr>
        <w:ind w:left="0" w:right="0" w:firstLine="560"/>
        <w:spacing w:before="450" w:after="450" w:line="312" w:lineRule="auto"/>
      </w:pPr>
      <w:r>
        <w:rPr>
          <w:rFonts w:ascii="宋体" w:hAnsi="宋体" w:eastAsia="宋体" w:cs="宋体"/>
          <w:color w:val="000"/>
          <w:sz w:val="28"/>
          <w:szCs w:val="28"/>
        </w:rPr>
        <w:t xml:space="preserve">我国的《立法法》虽然在某种程度上涉及到了税收法定原则，但这并非税收立宪，而且其并非是从国家与人民基本关系的角度来规定的，考察世界其他国家也并无这种税收立宪之先例，因此，《立法法》的规定无法代替税收立宪的作用。</w:t>
      </w:r>
    </w:p>
    <w:p>
      <w:pPr>
        <w:ind w:left="0" w:right="0" w:firstLine="560"/>
        <w:spacing w:before="450" w:after="450" w:line="312" w:lineRule="auto"/>
      </w:pPr>
      <w:r>
        <w:rPr>
          <w:rFonts w:ascii="宋体" w:hAnsi="宋体" w:eastAsia="宋体" w:cs="宋体"/>
          <w:color w:val="000"/>
          <w:sz w:val="28"/>
          <w:szCs w:val="28"/>
        </w:rPr>
        <w:t xml:space="preserve">我国宪法关于税收立宪的缺失导致了我国税法领域行政法规占主导，而法律占次要地位的局面，这一立法现状在世界各国都是罕见的。在我国加入WTO、融入世界经济一体化的时代潮流之时，大力加强税法领域的法治建设势在必行。</w:t>
      </w:r>
    </w:p>
    <w:p>
      <w:pPr>
        <w:ind w:left="0" w:right="0" w:firstLine="560"/>
        <w:spacing w:before="450" w:after="450" w:line="312" w:lineRule="auto"/>
      </w:pPr>
      <w:r>
        <w:rPr>
          <w:rFonts w:ascii="宋体" w:hAnsi="宋体" w:eastAsia="宋体" w:cs="宋体"/>
          <w:color w:val="000"/>
          <w:sz w:val="28"/>
          <w:szCs w:val="28"/>
        </w:rPr>
        <w:t xml:space="preserve">税收法定原则，是人民民主和法治原则在税法上的体现，对保障人权、维护国家利益和社会公益举足轻重。在我们这样一个人民民主专政的社会主义国家，在宪法中缺失这样一条重要的规范，不能不说是我国宪法的一个重大缺陷。纵观世界各国宪法，像我国宪法仅规定人民的纳税义务，却没有规定国家征税权行使的也不多见。因此，为提高我国宪法在世界上的形象，税收立宪也是势在必行。</w:t>
      </w:r>
    </w:p>
    <w:p>
      <w:pPr>
        <w:ind w:left="0" w:right="0" w:firstLine="560"/>
        <w:spacing w:before="450" w:after="450" w:line="312" w:lineRule="auto"/>
      </w:pPr>
      <w:r>
        <w:rPr>
          <w:rFonts w:ascii="宋体" w:hAnsi="宋体" w:eastAsia="宋体" w:cs="宋体"/>
          <w:color w:val="000"/>
          <w:sz w:val="28"/>
          <w:szCs w:val="28"/>
        </w:rPr>
        <w:t xml:space="preserve">三、税收立宪事项及形式的确定</w:t>
      </w:r>
    </w:p>
    <w:p>
      <w:pPr>
        <w:ind w:left="0" w:right="0" w:firstLine="560"/>
        <w:spacing w:before="450" w:after="450" w:line="312" w:lineRule="auto"/>
      </w:pPr>
      <w:r>
        <w:rPr>
          <w:rFonts w:ascii="宋体" w:hAnsi="宋体" w:eastAsia="宋体" w:cs="宋体"/>
          <w:color w:val="000"/>
          <w:sz w:val="28"/>
          <w:szCs w:val="28"/>
        </w:rPr>
        <w:t xml:space="preserve">税收立宪的第一步是确定哪些税收事项入宪。考察世界各国税收立宪的制度，税收法定原则是税收立宪的首选事项，是税收立宪的基本标志。税收法定原则的基本含义是：基本税收要素必须由法律予以确定。至于哪些要素属于税收基本要素，世界各国宪法规定不一，但税收种类和税率是大多数税收立宪国家所规定的税收基本要素。另外，关于税收的减免也是较多国家所规定的税收基本要素之一。如韩国宪法（1987年）第59条规定：“税收的种类和税率，由法律规定。”秘鲁共和国宪法（1979年）第139条规定：“税捐的设立、修改或取消，免税和其他税收方面好处的给予只能根据专门法律进行。”</w:t>
      </w:r>
    </w:p>
    <w:p>
      <w:pPr>
        <w:ind w:left="0" w:right="0" w:firstLine="560"/>
        <w:spacing w:before="450" w:after="450" w:line="312" w:lineRule="auto"/>
      </w:pPr>
      <w:r>
        <w:rPr>
          <w:rFonts w:ascii="宋体" w:hAnsi="宋体" w:eastAsia="宋体" w:cs="宋体"/>
          <w:color w:val="000"/>
          <w:sz w:val="28"/>
          <w:szCs w:val="28"/>
        </w:rPr>
        <w:t xml:space="preserve">税收立宪的第二个基本事项是税收公平原则。税收公平原则的基本含义是：税收必须根据每个人的税收负担能力由全体纳税人公平负担。如意大利宪法（1948年）第53条规定：“所有人均须根据其纳税能力，负担公共开支。”</w:t>
      </w:r>
    </w:p>
    <w:p>
      <w:pPr>
        <w:ind w:left="0" w:right="0" w:firstLine="560"/>
        <w:spacing w:before="450" w:after="450" w:line="312" w:lineRule="auto"/>
      </w:pPr>
      <w:r>
        <w:rPr>
          <w:rFonts w:ascii="宋体" w:hAnsi="宋体" w:eastAsia="宋体" w:cs="宋体"/>
          <w:color w:val="000"/>
          <w:sz w:val="28"/>
          <w:szCs w:val="28"/>
        </w:rPr>
        <w:t xml:space="preserve">税收立宪的第三个基本事项是征税权的划分，即中央政府和地方政府在征税方面权力的划分。几乎所有实行联邦制的国家宪法中均有关于联邦与地方税收权限划分的条款，如马来西亚、奥地利、俄罗斯、南斯拉夫、美国、加拿大等，其它实行地方自治的国家的宪法一般也有关于中央与自治地方税收权限划分的条款，如日本等。</w:t>
      </w:r>
    </w:p>
    <w:p>
      <w:pPr>
        <w:ind w:left="0" w:right="0" w:firstLine="560"/>
        <w:spacing w:before="450" w:after="450" w:line="312" w:lineRule="auto"/>
      </w:pPr>
      <w:r>
        <w:rPr>
          <w:rFonts w:ascii="宋体" w:hAnsi="宋体" w:eastAsia="宋体" w:cs="宋体"/>
          <w:color w:val="000"/>
          <w:sz w:val="28"/>
          <w:szCs w:val="28"/>
        </w:rPr>
        <w:t xml:space="preserve">税收立宪的第二步是确定立宪的方式，考察世界各国宪法，税收立宪的基本形式有两个：一是分散式，即分散在宪法的不同章节中予以规定；二是分散加集中式，即既在宪法的不同章节中予以规定，又由专门的财政章节予以规定。进行税收立宪的国家中，60%采用的是第二种方式，即在公民基本权利义务一章规定公民的纳税义务，然后用专门的财政章节来进行税收立宪。</w:t>
      </w:r>
    </w:p>
    <w:p>
      <w:pPr>
        <w:ind w:left="0" w:right="0" w:firstLine="560"/>
        <w:spacing w:before="450" w:after="450" w:line="312" w:lineRule="auto"/>
      </w:pPr>
      <w:r>
        <w:rPr>
          <w:rFonts w:ascii="宋体" w:hAnsi="宋体" w:eastAsia="宋体" w:cs="宋体"/>
          <w:color w:val="000"/>
          <w:sz w:val="28"/>
          <w:szCs w:val="28"/>
        </w:rPr>
        <w:t xml:space="preserve">根据我国宪法的实际情况，笔者建议，关于税收立宪的内容可以首先考虑税收法定原则和税收公平原则。税收法定原则是税收立宪的基本标志，没有这一条，不能算真正的税收立宪。公平是税收合理性的基础，世界各国税法无不强调公平原则。公平问题是近年来我国社会的一个热点问题，随着社会主义市场经济建设的不断推进，公平与效率二者的对比关系也将逐渐发生变化，在税收立宪中首先规定税收公平原则也具有示范作用。</w:t>
      </w:r>
    </w:p>
    <w:p>
      <w:pPr>
        <w:ind w:left="0" w:right="0" w:firstLine="560"/>
        <w:spacing w:before="450" w:after="450" w:line="312" w:lineRule="auto"/>
      </w:pPr>
      <w:r>
        <w:rPr>
          <w:rFonts w:ascii="宋体" w:hAnsi="宋体" w:eastAsia="宋体" w:cs="宋体"/>
          <w:color w:val="000"/>
          <w:sz w:val="28"/>
          <w:szCs w:val="28"/>
        </w:rPr>
        <w:t xml:space="preserve">关于税收立宪的形式，根据我国宪法目前的结构，一步实现以专门的财政章节形式进行税收立宪还很困难，而且专门的财政章节所实现的目标是财政立宪，而我国目前尚不具备财政立宪的现实可能性，因此，可以首先考虑采用分散立法的形式。在第二章“公民的基本权利和义务”中规定公民的纳税义务，具体表述可以不变，世界大多数国家关于公民纳税义务的规定与我国的基本相同。在第三章国家机构“的第一节”全国人民代表大会“中增加全国人大及其常委会制定税法的专属权力，实现税收法定原则和公平原则入宪。考虑全国人大和全国人大常委会在立法权划分上的现实情况，可以规定全国人大和全国人大常委会均有税收立法权，但基本的税收制度应由全国人大确定。在条件成熟时，应考虑设置专门的财政章节，最终实现财政立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2025-06-18T00:50:32+08:00</dcterms:created>
  <dcterms:modified xsi:type="dcterms:W3CDTF">2025-06-18T00:50:32+08:00</dcterms:modified>
</cp:coreProperties>
</file>

<file path=docProps/custom.xml><?xml version="1.0" encoding="utf-8"?>
<Properties xmlns="http://schemas.openxmlformats.org/officeDocument/2006/custom-properties" xmlns:vt="http://schemas.openxmlformats.org/officeDocument/2006/docPropsVTypes"/>
</file>