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2000年9月，在新加坡举行的第四次东盟与中国（10＋1）领导人会议上，时任国务院总理朱镕基提出建立中国—东盟自由贸易区的建议，得到东盟国家的赞同。2001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2002年11月4日，《中国与东盟全面经济合作框架协议》签署，宣布2010年建成中国—东盟自由贸易区，从而正式启动了这一进程。此后，中国与东盟的经贸发展步入快车道。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2003年，中国与东盟双边贸易额达到了历史性的782亿美元。2011年1月1日，中国—东盟自由贸易区早期收获计划实施，下调农产品关税。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2005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2006年，双方整体贸易出现了较快增长，在各具比较优势的产品上，降税后进出口贸易增幅尤为突出。2007年1月14日，中国与东盟10国又签署了《服务贸易协议》。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2011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2006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目前，泛亚铁路东、中、西三条线路方案均已列入中国“中长期铁路网规划”，中国正在建设东线全长142公里的玉溪至蒙自段，而全长146公里的蒙自至河口段铁路也将于2007年底动工，2010年前建成通车。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从2011年11月开始，博览会已成功举办三届，规模和交易额都不断扩大。同时，第四届也将于2007年10月28至31日举行。</w:t>
      </w:r>
    </w:p>
    <w:p>
      <w:pPr>
        <w:ind w:left="0" w:right="0" w:firstLine="560"/>
        <w:spacing w:before="450" w:after="450" w:line="312" w:lineRule="auto"/>
      </w:pPr>
      <w:r>
        <w:rPr>
          <w:rFonts w:ascii="宋体" w:hAnsi="宋体" w:eastAsia="宋体" w:cs="宋体"/>
          <w:color w:val="000"/>
          <w:sz w:val="28"/>
          <w:szCs w:val="28"/>
        </w:rPr>
        <w:t xml:space="preserve">2005年，中国—东盟博览会被评为中国十大知名品牌展会，博览会常设机构——中国—东盟博览会秘书处荣获中国会展业特别贡献奖。2006年，中国—东盟博览会荣获“2006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2025-06-17T21:05:07+08:00</dcterms:created>
  <dcterms:modified xsi:type="dcterms:W3CDTF">2025-06-17T21:05:07+08:00</dcterms:modified>
</cp:coreProperties>
</file>

<file path=docProps/custom.xml><?xml version="1.0" encoding="utf-8"?>
<Properties xmlns="http://schemas.openxmlformats.org/officeDocument/2006/custom-properties" xmlns:vt="http://schemas.openxmlformats.org/officeDocument/2006/docPropsVTypes"/>
</file>