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大学经济数学论文</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 大学经济数学论文范文一：知识经济管理发展趋势分析 摘...</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w:t>
      </w:r>
    </w:p>
    <w:p>
      <w:pPr>
        <w:ind w:left="0" w:right="0" w:firstLine="560"/>
        <w:spacing w:before="450" w:after="450" w:line="312" w:lineRule="auto"/>
      </w:pPr>
      <w:r>
        <w:rPr>
          <w:rFonts w:ascii="宋体" w:hAnsi="宋体" w:eastAsia="宋体" w:cs="宋体"/>
          <w:color w:val="000"/>
          <w:sz w:val="28"/>
          <w:szCs w:val="28"/>
        </w:rPr>
        <w:t xml:space="preserve">大学经济数学论文范文一：知识经济管理发展趋势分析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[1]孟宪平.以人为本:改革的思维取向和价值选择[J].江西师范大学学报(哲学社会科学版)，2008(03).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[2]吕福新.新经济时代对企业家的挑战[J].国家行政学院学报，2011(06).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[3]彭雅.论新经济时代中国企业价值观的变革[J].湖南商学院学报，2011(01).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[4](德)迈诺尔夫?迪尔克斯(MeinolfDierkes)等主编,上海社会科学院知识与信息课题组译.组织学习与知识创新[M].上海人民出版社,2011.</w:t>
      </w:r>
    </w:p>
    <w:p>
      <w:pPr>
        <w:ind w:left="0" w:right="0" w:firstLine="560"/>
        <w:spacing w:before="450" w:after="450" w:line="312" w:lineRule="auto"/>
      </w:pPr>
      <w:r>
        <w:rPr>
          <w:rFonts w:ascii="宋体" w:hAnsi="宋体" w:eastAsia="宋体" w:cs="宋体"/>
          <w:color w:val="000"/>
          <w:sz w:val="28"/>
          <w:szCs w:val="28"/>
        </w:rPr>
        <w:t xml:space="preserve">[5]《经济理论与经济管理》2015年本刊总目录[J].经济理论与经济管理，2015(12).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[6]潘连乡,叶传财,韦凯华.新经济时代知识经济管理的发展趋势研究[J].企业经济，2013(02).</w:t>
      </w:r>
    </w:p>
    <w:p>
      <w:pPr>
        <w:ind w:left="0" w:right="0" w:firstLine="560"/>
        <w:spacing w:before="450" w:after="450" w:line="312" w:lineRule="auto"/>
      </w:pPr>
      <w:r>
        <w:rPr>
          <w:rFonts w:ascii="宋体" w:hAnsi="宋体" w:eastAsia="宋体" w:cs="宋体"/>
          <w:color w:val="000"/>
          <w:sz w:val="28"/>
          <w:szCs w:val="28"/>
        </w:rPr>
        <w:t xml:space="preserve">大学经济数学论文范文二：农村经济管理信息化建设策略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[1]尹惠兰.加强农村信息化建设服务农村经济发展[J].农村经济与科技，2013，24(2)：41-42.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[2]王晓东.信息化手段在农村经济管理中的应用[J].中国农业信息，2015(7).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[3]李树奎.农业经济管理离不开信息化建设[J].农民致富之友，2015(13)：156-156.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2025-06-16T13:07:26+08:00</dcterms:created>
  <dcterms:modified xsi:type="dcterms:W3CDTF">2025-06-16T13:07:26+08:00</dcterms:modified>
</cp:coreProperties>
</file>

<file path=docProps/custom.xml><?xml version="1.0" encoding="utf-8"?>
<Properties xmlns="http://schemas.openxmlformats.org/officeDocument/2006/custom-properties" xmlns:vt="http://schemas.openxmlformats.org/officeDocument/2006/docPropsVTypes"/>
</file>