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财务部个人总结</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务部个人总结5篇最新财务既是一门科学又是一门艺术，其中也有不少技巧，这都需要我们在实践中不断摸索，财务是一个很体面的工作，又是具有高风险的工作。你是否在找正准备撰写“财务部个人总结”，下面小编收集了相关的素材，供大家写文参考！20__年即...</w:t>
      </w:r>
    </w:p>
    <w:p>
      <w:pPr>
        <w:ind w:left="0" w:right="0" w:firstLine="560"/>
        <w:spacing w:before="450" w:after="450" w:line="312" w:lineRule="auto"/>
      </w:pPr>
      <w:r>
        <w:rPr>
          <w:rFonts w:ascii="宋体" w:hAnsi="宋体" w:eastAsia="宋体" w:cs="宋体"/>
          <w:color w:val="000"/>
          <w:sz w:val="28"/>
          <w:szCs w:val="28"/>
        </w:rPr>
        <w:t xml:space="preserve">财务部个人总结5篇最新</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财务是一个很体面的工作，又是具有高风险的工作。你是否在找正准备撰写“财务部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_社区共有居民_人，社区居干x名，其中会计、出纳各一人(均为兼职)，基本满足社区财务工作的需要。近年来，_社区在_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三是居委会的各种收入，应按规定入账，不得多头开户，任何人不准挪用、贪污，开支前应集体研究决定，非生产性开支数额在300元以内的主任签批，_元以上的居委会与包_居干部协商后报办事处批推。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_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_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如_社区设立停车场是否应收费以及如何收取的问题，就是由社区经过召开居民代表大会后投票做出的决定。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_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2025-05-25T03:45:15+08:00</dcterms:created>
  <dcterms:modified xsi:type="dcterms:W3CDTF">2025-05-25T03:45:15+08:00</dcterms:modified>
</cp:coreProperties>
</file>

<file path=docProps/custom.xml><?xml version="1.0" encoding="utf-8"?>
<Properties xmlns="http://schemas.openxmlformats.org/officeDocument/2006/custom-properties" xmlns:vt="http://schemas.openxmlformats.org/officeDocument/2006/docPropsVTypes"/>
</file>