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《望隔墙花诗》该如何理解？创作背景是什么？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望隔墙花诗　　刘孝威 〔南北朝〕　　隔墙花半隐，犹见动花枝。　　当由美人摘，讵止春风吹。　　译文　　从高墙下经过，尽管墙头的花朵半隐半现，却依然望见了因枝条受到牵动而引起的悠悠晃动。　　料想是墙内有美人在攀折花朵，不只是因为春风把它吹动...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望隔墙花诗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刘孝威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隔墙花半隐，犹见动花枝。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当由美人摘，讵止春风吹。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从高墙下经过，尽管墙头的花朵半隐半现，却依然望见了因枝条受到牵动而引起的悠悠晃动。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料想是墙内有美人在攀折花朵，不只是因为春风把它吹动。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露面的人物，仅有诗人一人，他正从一家花园的高墙下经过，尽管墙头的花朵半隐半现，却依然望见了因枝条受到牵动而引起的悠悠的晃动。诗人由此驰骋想象，他推测在墙的那一边，正有一位美人在摘花，而不只是由风吹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从第一句到第二句，一进一退。第一句是一个省去“尽管”或“突然”的让步副句，在文势上作一顿挫;第二句是一个省去“尽管”或“虽然”的让步副句，在文势上作一顿挫;第二句以副词“犹”字反接进行强调，文势振起。诗歌形象由“花半隐”的静态描绘随即转换成“动花枝”的动态描写。视觉形象上的这一跌宕变化，引起诗人心中的疑虑与猜想。故后两句由料想之词“当”字引出。诗人判断止于疑是之间，“当由”与“讵止”(岂只之意)一呼一应，情韵回萦，意味绵长。事实上，是否真的有美人在摘花呢?倒也未必。然而诗人想象如此，希望如此，即使读者也无不但愿生活中有过这样一个小小的插曲，在大墙内外曾经发生过如此戏剧性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不仅自身值得玩味，且对后世亦有所影响。《西厢记》写莺莺为约会张生，写了一首很有名的《明月三五诗》：“待月西厢下，迎风户半开;拂墙花影动，疑是玉人来。”后两句就可能受到刘孝威的这首《望隔墙花》的启发。苏轼的《蝶恋花·花褪残红青杏小》中写“墙里秋千墙外道。墙外行人,墙里佳人笑。笑渐不闻声渐悄，多情却被无情恼”，从墙里与墙外进行构想，或许也曾借鉴过此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