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煤矿劳动合同(五篇)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山西煤矿合同一甲方：镇巴县盐场镇煤矿 (以下简称甲方)乙方： (以上简称乙方)合同法》和《中华人民共和国劳动合同法实施条例》相关规定，结合我矿工作实际，在互惠互利，平等自愿的原则上，经甲乙双方共同协商，特订立如下劳动合同条款，供双方共同遵守...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山西煤矿合同一</w:t>
      </w:r>
    </w:p>
    <w:p>
      <w:pPr>
        <w:ind w:left="0" w:right="0" w:firstLine="560"/>
        <w:spacing w:before="450" w:after="450" w:line="312" w:lineRule="auto"/>
      </w:pPr>
      <w:r>
        <w:rPr>
          <w:rFonts w:ascii="宋体" w:hAnsi="宋体" w:eastAsia="宋体" w:cs="宋体"/>
          <w:color w:val="000"/>
          <w:sz w:val="28"/>
          <w:szCs w:val="28"/>
        </w:rPr>
        <w:t xml:space="preserve">甲方：镇巴县盐场镇煤矿 (以下简称甲方)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1.设备租赁费每月人民币_____元整，不足月的，按每天人民币_____元整计算。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第六条租赁设备的运输</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山西煤矿合同四</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上述生产设备租赁期限为______年，自______年______月______日到______年______月______日，如乙方因生产需要延长租赁期限，应在合同期满前______日内，与甲方商议另行签订合同。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甲乙双方约定租金为每吨纸___________元，租金交纳时间的计算：自乙方进厂之______日起开始计算。第一______年免收租金，第二年开始交付租金。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_______元，即每度电以低于电业公司电价(__________元)________元的价格供给，以后如果电业公司的电价调整，则甲乙双方的供电价格随之调整，始终以低于电业公司电价________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在现在的电煤价格为每吨___________元的情况下，甲乙双方商定，甲方供给乙方使用的蒸汽价格为每吨_________元，如果以后电煤价格调整，则供汽价格按每吨电煤产汽6吨作相应调整。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1、未经双方一致协商，任何乙方不得随意变更或解除合同，任何一方出现违约行为，向对方支付违约金________元。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本协议一式四份，双方各执两份，自双方签字盖章之日起生效。有效期______年，自协议签订之日起计算。</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1、租金：年租金2212386.96 元，月租金184365.58 元。租金计算方法：设备原值19407612.41 元，预计折旧年限9年，年折旧费2090706 元，加营业税、城建税、教育费附加. (租金的5.5%)=年租金，年租金/12=月租金。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2025-06-17T15:36:54+08:00</dcterms:created>
  <dcterms:modified xsi:type="dcterms:W3CDTF">2025-06-17T15:36:54+08:00</dcterms:modified>
</cp:coreProperties>
</file>

<file path=docProps/custom.xml><?xml version="1.0" encoding="utf-8"?>
<Properties xmlns="http://schemas.openxmlformats.org/officeDocument/2006/custom-properties" xmlns:vt="http://schemas.openxmlformats.org/officeDocument/2006/docPropsVTypes"/>
</file>