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2025年广东省劳动合同书 电子版(三篇)</w:t>
      </w:r>
      <w:bookmarkEnd w:id="1"/>
    </w:p>
    <w:p>
      <w:pPr>
        <w:jc w:val="center"/>
        <w:spacing w:before="0" w:after="450"/>
      </w:pPr>
      <w:r>
        <w:rPr>
          <w:rFonts w:ascii="Arial" w:hAnsi="Arial" w:eastAsia="Arial" w:cs="Arial"/>
          <w:color w:val="999999"/>
          <w:sz w:val="20"/>
          <w:szCs w:val="20"/>
        </w:rPr>
        <w:t xml:space="preserve">来源：网络  作者：紫云轻舞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电子版一名称：                    姓名：法定代表人(主要负责人)： 身份证号码：户籍地址：通讯地址：通讯地址：经济类型：联系电话： 联系电话：根据《中华人民共和国劳动法》、《中华人民共和国劳动合同法》和...</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1、试用期工资：试用期工资不低于 元/月。</w:t>
      </w:r>
    </w:p>
    <w:p>
      <w:pPr>
        <w:ind w:left="0" w:right="0" w:firstLine="560"/>
        <w:spacing w:before="450" w:after="450" w:line="312" w:lineRule="auto"/>
      </w:pPr>
      <w:r>
        <w:rPr>
          <w:rFonts w:ascii="宋体" w:hAnsi="宋体" w:eastAsia="宋体" w:cs="宋体"/>
          <w:color w:val="000"/>
          <w:sz w:val="28"/>
          <w:szCs w:val="28"/>
        </w:rPr>
        <w:t xml:space="preserve">2、计时工资：基本工资不低于 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w:t>
      </w:r>
    </w:p>
    <w:p>
      <w:pPr>
        <w:ind w:left="0" w:right="0" w:firstLine="560"/>
        <w:spacing w:before="450" w:after="450" w:line="312" w:lineRule="auto"/>
      </w:pPr>
      <w:r>
        <w:rPr>
          <w:rFonts w:ascii="宋体" w:hAnsi="宋体" w:eastAsia="宋体" w:cs="宋体"/>
          <w:color w:val="000"/>
          <w:sz w:val="28"/>
          <w:szCs w:val="28"/>
        </w:rPr>
        <w:t xml:space="preserve">2、乙方的违约情形及违约责任：</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