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店铺劳动合同优质(三篇)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店铺劳动合同一身份证号码：合伙人姓名（简称乙方）：身份证号码：第一条?合伙宗旨：为了友好的发展，互相帮助，经双方协商一致，达成以下几点，甲乙双方必须遵守执行：1、网店日常运营由乙方负责看管和打理经营，人员分配和日常操作由乙方负责。2、进货、...</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店铺劳动合同三</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