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最新供货合同七篇(优质)</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供货合同一地址：____________邮码：____________电话：____________法定代表人：____________职务：____________乙方（供方）：______________________________...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供货合同三</w:t>
      </w:r>
    </w:p>
    <w:p>
      <w:pPr>
        <w:ind w:left="0" w:right="0" w:firstLine="560"/>
        <w:spacing w:before="450" w:after="450" w:line="312" w:lineRule="auto"/>
      </w:pPr>
      <w:r>
        <w:rPr>
          <w:rFonts w:ascii="宋体" w:hAnsi="宋体" w:eastAsia="宋体" w:cs="宋体"/>
          <w:color w:val="000"/>
          <w:sz w:val="28"/>
          <w:szCs w:val="28"/>
        </w:rPr>
        <w:t xml:space="preserve">需方 ：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甲方在安徽省安庆市望江县投资兴建名人苑小区工程，根据设计要求，向乙方采购瓷砖材料，分别使用于楼梯踏步及平台部位，经双方共同磋商，达成一致意见，特地签订合同如下，供双方日后遵照执行。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1、楼梯踏步瓷砖中间规格为(800×280)、黑边两边含一起规格为(360×280)、中间立面为(360×155)三角两块含一起规格为(290×180)(色彩按甲方认可样品)。</w:t>
      </w:r>
    </w:p>
    <w:p>
      <w:pPr>
        <w:ind w:left="0" w:right="0" w:firstLine="560"/>
        <w:spacing w:before="450" w:after="450" w:line="312" w:lineRule="auto"/>
      </w:pPr>
      <w:r>
        <w:rPr>
          <w:rFonts w:ascii="宋体" w:hAnsi="宋体" w:eastAsia="宋体" w:cs="宋体"/>
          <w:color w:val="000"/>
          <w:sz w:val="28"/>
          <w:szCs w:val="28"/>
        </w:rPr>
        <w:t xml:space="preserve">2、楼梯休息平台瓷砖为(600×600)(色彩按甲方认可样品)。</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3、楼梯踏步及楼梯休息平台踢脚线为(600×105)(色彩按甲方认可样品)。</w:t>
      </w:r>
    </w:p>
    <w:p>
      <w:pPr>
        <w:ind w:left="0" w:right="0" w:firstLine="560"/>
        <w:spacing w:before="450" w:after="450" w:line="312" w:lineRule="auto"/>
      </w:pPr>
      <w:r>
        <w:rPr>
          <w:rFonts w:ascii="宋体" w:hAnsi="宋体" w:eastAsia="宋体" w:cs="宋体"/>
          <w:color w:val="000"/>
          <w:sz w:val="28"/>
          <w:szCs w:val="28"/>
        </w:rPr>
        <w:t xml:space="preserve">4、楼梯踏步瓷砖规格平面、立面及三角部分尺寸根据实际展开尺寸确定，色彩分别为乳白色、两边为黑色、楼梯休息平台为乳白色、踢脚线为黑色(具体色彩由甲方认可)。</w:t>
      </w:r>
    </w:p>
    <w:p>
      <w:pPr>
        <w:ind w:left="0" w:right="0" w:firstLine="560"/>
        <w:spacing w:before="450" w:after="450" w:line="312" w:lineRule="auto"/>
      </w:pPr>
      <w:r>
        <w:rPr>
          <w:rFonts w:ascii="宋体" w:hAnsi="宋体" w:eastAsia="宋体" w:cs="宋体"/>
          <w:color w:val="000"/>
          <w:sz w:val="28"/>
          <w:szCs w:val="28"/>
        </w:rPr>
        <w:t xml:space="preserve">5、楼梯踏步瓷砖中间白色跟两边黑边开槽及磨边必须一致，不得有误差。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第二条、产品价格及材料规格、数量总价清单表：</w:t>
      </w:r>
    </w:p>
    <w:p>
      <w:pPr>
        <w:ind w:left="0" w:right="0" w:firstLine="560"/>
        <w:spacing w:before="450" w:after="450" w:line="312" w:lineRule="auto"/>
      </w:pPr>
      <w:r>
        <w:rPr>
          <w:rFonts w:ascii="宋体" w:hAnsi="宋体" w:eastAsia="宋体" w:cs="宋体"/>
          <w:color w:val="000"/>
          <w:sz w:val="28"/>
          <w:szCs w:val="28"/>
        </w:rPr>
        <w:t xml:space="preserve">1、楼梯休息平台瓷砖白色(600×600)单价按元/块计算。</w:t>
      </w:r>
    </w:p>
    <w:p>
      <w:pPr>
        <w:ind w:left="0" w:right="0" w:firstLine="560"/>
        <w:spacing w:before="450" w:after="450" w:line="312" w:lineRule="auto"/>
      </w:pPr>
      <w:r>
        <w:rPr>
          <w:rFonts w:ascii="宋体" w:hAnsi="宋体" w:eastAsia="宋体" w:cs="宋体"/>
          <w:color w:val="000"/>
          <w:sz w:val="28"/>
          <w:szCs w:val="28"/>
        </w:rPr>
        <w:t xml:space="preserve">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3、楼梯踏步及楼梯休息平台踢脚线单价按元/米计算。</w:t>
      </w:r>
    </w:p>
    <w:p>
      <w:pPr>
        <w:ind w:left="0" w:right="0" w:firstLine="560"/>
        <w:spacing w:before="450" w:after="450" w:line="312" w:lineRule="auto"/>
      </w:pPr>
      <w:r>
        <w:rPr>
          <w:rFonts w:ascii="宋体" w:hAnsi="宋体" w:eastAsia="宋体" w:cs="宋体"/>
          <w:color w:val="000"/>
          <w:sz w:val="28"/>
          <w:szCs w:val="28"/>
        </w:rPr>
        <w:t xml:space="preserve">4、楼梯休息平台黑边、门厅黑边(600×600)按元/块计算。</w:t>
      </w:r>
    </w:p>
    <w:p>
      <w:pPr>
        <w:ind w:left="0" w:right="0" w:firstLine="560"/>
        <w:spacing w:before="450" w:after="450" w:line="312" w:lineRule="auto"/>
      </w:pPr>
      <w:r>
        <w:rPr>
          <w:rFonts w:ascii="宋体" w:hAnsi="宋体" w:eastAsia="宋体" w:cs="宋体"/>
          <w:color w:val="000"/>
          <w:sz w:val="28"/>
          <w:szCs w:val="28"/>
        </w:rPr>
        <w:t xml:space="preserve">5、材料规格、数量、总价清单表：</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 年 月 日</w:t>
      </w:r>
    </w:p>
    <w:p>
      <w:pPr>
        <w:ind w:left="0" w:right="0" w:firstLine="560"/>
        <w:spacing w:before="450" w:after="450" w:line="312" w:lineRule="auto"/>
      </w:pPr>
      <w:r>
        <w:rPr>
          <w:rFonts w:ascii="宋体" w:hAnsi="宋体" w:eastAsia="宋体" w:cs="宋体"/>
          <w:color w:val="000"/>
          <w:sz w:val="28"/>
          <w:szCs w:val="28"/>
        </w:rPr>
        <w:t xml:space="preserve">4、运输费：已含于产品单价内，由乙方承担。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2、待本合同双方签订之后，甲方支付乙方总价的20%定金。</w:t>
      </w:r>
    </w:p>
    <w:p>
      <w:pPr>
        <w:ind w:left="0" w:right="0" w:firstLine="560"/>
        <w:spacing w:before="450" w:after="450" w:line="312" w:lineRule="auto"/>
      </w:pPr>
      <w:r>
        <w:rPr>
          <w:rFonts w:ascii="宋体" w:hAnsi="宋体" w:eastAsia="宋体" w:cs="宋体"/>
          <w:color w:val="000"/>
          <w:sz w:val="28"/>
          <w:szCs w:val="28"/>
        </w:rPr>
        <w:t xml:space="preserve">3、按照进场验收合格材料每批费用的60%进行支付，余款待楼梯工程铺贴施工完工后一次性付清。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4、款项结算及支付凭正式的建筑安装发票办理，其税收、税务费由乙方承担。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1、1、甲方如中途变更花色、品种、规格、质量或中途退货，应事先与乙方协商，退货部分所产生的费用(指：运输费、装卸费)，由甲方承担。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1、2、甲方未规定时间和要求提前7天向乙方交付技术资料，原材料规格时，乙方交货日期相应顺延，甲方不得以此作为违约。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1、4、乙方送货的产品，如甲方拒绝接货，甲方应承担因此造成的损失和运输费用。</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2、1、产品的花色、品种、规格、质量不符合甲方的要求时，乙方应负责退换，由于此种原因致延误交货时间，没逾期一日，乙方按逾期交货部分货款总值的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2、2、产品交货时间不符合同规定时，每延期一天，乙方应偿付甲方延期交货部分贷款总值 2 %的罚金。</w:t>
      </w:r>
    </w:p>
    <w:p>
      <w:pPr>
        <w:ind w:left="0" w:right="0" w:firstLine="560"/>
        <w:spacing w:before="450" w:after="450" w:line="312" w:lineRule="auto"/>
      </w:pPr>
      <w:r>
        <w:rPr>
          <w:rFonts w:ascii="宋体" w:hAnsi="宋体" w:eastAsia="宋体" w:cs="宋体"/>
          <w:color w:val="000"/>
          <w:sz w:val="28"/>
          <w:szCs w:val="28"/>
        </w:rPr>
        <w:t xml:space="preserve">2、3、产品价格如有上涨，乙方不得就此而调价，仍应按合同原定价格执行。如乙方因价格问题影响交货，则每延期交货一天，乙方应按延期交货部分总值的作为罚金付给甲方。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第七条、本合同自双方签章之日生效，到乙方全部货款结清后失效。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根据《中华人民共和国协议法》之规定，经甲乙双方充分协商，特订立协议，以便共同遵守。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协议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协议规定甲方自提产品的.交货日期，以乙方按协议规定通知的提货日期为准。乙方的提货通知中，应给予甲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协议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协议中应注明验单付款或验货付款。验货付款的承付期限一般为10天，从运输部门向收货单位发出提货通知的次日起算。凡当事人在协议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(协议应明确规定：1、验收时间;2、验收手段;3、验收标准;4、由谁负责验收和检验;5、在验收中发生纠纷后，由哪一级主管产品质量监督检查机构执行仲裁等等。)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协议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协议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____年__月__日起生效，有效期至____年__月__日。协议执行期内，甲乙双方均不得随意变更或解除协议。协议如有未尽事宜，须经双方共同协商，作出补充规定，补充规定与本协议具有同等效力。本协议正本一式二份，甲乙双方各执一份;协议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供货合同五</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1、ф200管材按80级原料生产国标0.6mpa压力管材，达到业主方使用要求;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2025-05-18T02:28:13+08:00</dcterms:created>
  <dcterms:modified xsi:type="dcterms:W3CDTF">2025-05-18T02:28:13+08:00</dcterms:modified>
</cp:coreProperties>
</file>

<file path=docProps/custom.xml><?xml version="1.0" encoding="utf-8"?>
<Properties xmlns="http://schemas.openxmlformats.org/officeDocument/2006/custom-properties" xmlns:vt="http://schemas.openxmlformats.org/officeDocument/2006/docPropsVTypes"/>
</file>