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最新简单的工程资料承包合同书 工程资料承包合同通用(十二篇)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简单的工程资料承包合同书 工程资料承包合同一承包方(乙方)：一、承包事项： 平顶山飞宇国际汽贸城 9#楼及室外管网道路 工程技术资料二、承包方式：1平米包干，元/m2，总建筑面积为： 6700 m2，价款为： 10050.00 元。大写： ...</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工程资料承包合同二</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八、实验费用：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九、本工程施工过程中，甲方有权对乙方工作情况进行监督;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乙方负责人：_________________(以下简称乙方)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工程资料承包合同八</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简单的工程资料承包合同书 工程资料承包合同篇十一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工程资料承包合同篇十二</w:t>
      </w:r>
    </w:p>
    <w:p>
      <w:pPr>
        <w:ind w:left="0" w:right="0" w:firstLine="560"/>
        <w:spacing w:before="450" w:after="450" w:line="312" w:lineRule="auto"/>
      </w:pPr>
      <w:r>
        <w:rPr>
          <w:rFonts w:ascii="宋体" w:hAnsi="宋体" w:eastAsia="宋体" w:cs="宋体"/>
          <w:color w:val="000"/>
          <w:sz w:val="28"/>
          <w:szCs w:val="28"/>
        </w:rPr>
        <w:t xml:space="preserve">工程资料承包合同（一）</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1、至少配备名具备资质的资料员驻守工地现场办公，乙方指定为驻地资料员。驻工地资料员应当相对稳定，未经甲方许可不得擅自更换或撤离资料员；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元，分部工程验收因资料原因不能及时验收时，每次罚款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工程资料承包合同（二）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经甲、乙双方协商，甲方将昆山金鑫住宅小区b标工程的施工资料以承包的形式给乙方，双方本着平等、自愿、公平和诚实守信的原则，就本工程承包事项达成如下协议。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注：1、送样的检测委托单由乙方负责填写，并与监理方联系确定好送检时间，通知甲方派驾驶员陪同送样。</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1、本工程面积共计27000㎡。根据双方约定，11#、12#、14#、15#、55#、84#面积共计7000㎡，因前期已由甲方完成结构封顶及施工方案等资料，按1元/㎡计；剩余号房面积共计20_0㎡，按2元/㎡计。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20%；所有单体竣工验收结束，甲方支付乙方总合同款的20%；竣工资料顺利交付档案馆，甲方支付乙方总合同款的30%。</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工程资料承包合同（三）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2、承包方式：平米包干，元/m2，总建筑面积为：m2，总价款为：元。大写：。</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20xx年8月25日20xx年8月25日</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单项工程承包合同</w:t>
      </w:r>
    </w:p>
    <w:p>
      <w:pPr>
        <w:ind w:left="0" w:right="0" w:firstLine="560"/>
        <w:spacing w:before="450" w:after="450" w:line="312" w:lineRule="auto"/>
      </w:pPr>
      <w:r>
        <w:rPr>
          <w:rFonts w:ascii="宋体" w:hAnsi="宋体" w:eastAsia="宋体" w:cs="宋体"/>
          <w:color w:val="000"/>
          <w:sz w:val="28"/>
          <w:szCs w:val="28"/>
        </w:rPr>
        <w:t xml:space="preserve">车间承包合同范本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