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广告制作安装合同印花税(通用九篇)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广告制作安装合同免费一法定代表人：地址：电话：传真：乙方：法定代表人：地址：电话：传真：甲乙双方为明确各自的权利和义务，经友好协商，根据《中华人民共和国合同法》、《中华人民共和国广告法》及其他法律、法规之规定，现就甲方承揽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